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20" w:type="dxa"/>
        <w:tblLayout w:type="fixed"/>
        <w:tblCellMar>
          <w:left w:w="0" w:type="dxa"/>
          <w:right w:w="0" w:type="dxa"/>
        </w:tblCellMar>
        <w:tblLook w:val="0000" w:firstRow="0" w:lastRow="0" w:firstColumn="0" w:lastColumn="0" w:noHBand="0" w:noVBand="0"/>
      </w:tblPr>
      <w:tblGrid>
        <w:gridCol w:w="4050"/>
        <w:gridCol w:w="5670"/>
      </w:tblGrid>
      <w:tr w:rsidR="00387B9C" w:rsidRPr="00387B9C" w14:paraId="0748146F" w14:textId="77777777" w:rsidTr="00387B9C">
        <w:tblPrEx>
          <w:tblCellMar>
            <w:top w:w="0" w:type="dxa"/>
            <w:left w:w="0" w:type="dxa"/>
            <w:bottom w:w="0" w:type="dxa"/>
            <w:right w:w="0" w:type="dxa"/>
          </w:tblCellMar>
        </w:tblPrEx>
        <w:trPr>
          <w:trHeight w:val="567"/>
        </w:trPr>
        <w:tc>
          <w:tcPr>
            <w:tcW w:w="4050" w:type="dxa"/>
            <w:tcBorders>
              <w:top w:val="nil"/>
              <w:left w:val="nil"/>
              <w:bottom w:val="nil"/>
              <w:right w:val="nil"/>
            </w:tcBorders>
          </w:tcPr>
          <w:p w14:paraId="3D7E1C55" w14:textId="77777777" w:rsidR="00387B9C" w:rsidRPr="00387B9C" w:rsidRDefault="00387B9C" w:rsidP="00387B9C">
            <w:r w:rsidRPr="00387B9C">
              <w:rPr>
                <w:b/>
                <w:bCs/>
              </w:rPr>
              <w:t>Project ID</w:t>
            </w:r>
          </w:p>
        </w:tc>
        <w:tc>
          <w:tcPr>
            <w:tcW w:w="5670" w:type="dxa"/>
            <w:tcBorders>
              <w:top w:val="nil"/>
              <w:left w:val="nil"/>
              <w:bottom w:val="nil"/>
              <w:right w:val="nil"/>
            </w:tcBorders>
          </w:tcPr>
          <w:p w14:paraId="2A11C890" w14:textId="77777777" w:rsidR="00387B9C" w:rsidRPr="00387B9C" w:rsidRDefault="00387B9C" w:rsidP="00387B9C">
            <w:r w:rsidRPr="00387B9C">
              <w:t>PJ001160</w:t>
            </w:r>
          </w:p>
        </w:tc>
      </w:tr>
      <w:tr w:rsidR="00387B9C" w:rsidRPr="00387B9C" w14:paraId="162DEDDA" w14:textId="77777777" w:rsidTr="00387B9C">
        <w:tblPrEx>
          <w:tblCellMar>
            <w:top w:w="0" w:type="dxa"/>
            <w:left w:w="0" w:type="dxa"/>
            <w:bottom w:w="0" w:type="dxa"/>
            <w:right w:w="0" w:type="dxa"/>
          </w:tblCellMar>
        </w:tblPrEx>
        <w:trPr>
          <w:trHeight w:val="567"/>
        </w:trPr>
        <w:tc>
          <w:tcPr>
            <w:tcW w:w="4050" w:type="dxa"/>
            <w:tcBorders>
              <w:top w:val="nil"/>
              <w:left w:val="nil"/>
              <w:bottom w:val="nil"/>
              <w:right w:val="nil"/>
            </w:tcBorders>
          </w:tcPr>
          <w:p w14:paraId="73448AD0" w14:textId="77777777" w:rsidR="00387B9C" w:rsidRPr="00387B9C" w:rsidRDefault="00387B9C" w:rsidP="00387B9C">
            <w:r w:rsidRPr="00387B9C">
              <w:rPr>
                <w:b/>
                <w:bCs/>
              </w:rPr>
              <w:t>Project Fiscal Year</w:t>
            </w:r>
          </w:p>
        </w:tc>
        <w:tc>
          <w:tcPr>
            <w:tcW w:w="5670" w:type="dxa"/>
            <w:tcBorders>
              <w:top w:val="nil"/>
              <w:left w:val="nil"/>
              <w:bottom w:val="nil"/>
              <w:right w:val="nil"/>
            </w:tcBorders>
          </w:tcPr>
          <w:p w14:paraId="278E3903" w14:textId="77777777" w:rsidR="00387B9C" w:rsidRPr="00387B9C" w:rsidRDefault="00387B9C" w:rsidP="00387B9C">
            <w:r w:rsidRPr="00387B9C">
              <w:t>2026-2027</w:t>
            </w:r>
          </w:p>
        </w:tc>
      </w:tr>
      <w:tr w:rsidR="00387B9C" w:rsidRPr="00387B9C" w14:paraId="01DB3EFC" w14:textId="77777777" w:rsidTr="00387B9C">
        <w:tblPrEx>
          <w:tblCellMar>
            <w:top w:w="0" w:type="dxa"/>
            <w:left w:w="0" w:type="dxa"/>
            <w:bottom w:w="0" w:type="dxa"/>
            <w:right w:w="0" w:type="dxa"/>
          </w:tblCellMar>
        </w:tblPrEx>
        <w:trPr>
          <w:trHeight w:val="567"/>
        </w:trPr>
        <w:tc>
          <w:tcPr>
            <w:tcW w:w="4050" w:type="dxa"/>
            <w:tcBorders>
              <w:top w:val="nil"/>
              <w:left w:val="nil"/>
              <w:bottom w:val="nil"/>
              <w:right w:val="nil"/>
            </w:tcBorders>
          </w:tcPr>
          <w:p w14:paraId="7B0A7BCA" w14:textId="77777777" w:rsidR="00387B9C" w:rsidRPr="00387B9C" w:rsidRDefault="00387B9C" w:rsidP="00387B9C">
            <w:r w:rsidRPr="00387B9C">
              <w:rPr>
                <w:b/>
                <w:bCs/>
              </w:rPr>
              <w:t>College/Department/Unit</w:t>
            </w:r>
          </w:p>
        </w:tc>
        <w:tc>
          <w:tcPr>
            <w:tcW w:w="5670" w:type="dxa"/>
            <w:tcBorders>
              <w:top w:val="nil"/>
              <w:left w:val="nil"/>
              <w:bottom w:val="nil"/>
              <w:right w:val="nil"/>
            </w:tcBorders>
          </w:tcPr>
          <w:p w14:paraId="5C3BEC0B" w14:textId="77777777" w:rsidR="00387B9C" w:rsidRPr="00387B9C" w:rsidRDefault="00387B9C" w:rsidP="00387B9C">
            <w:r w:rsidRPr="00387B9C">
              <w:t>Engineering/Construction Management</w:t>
            </w:r>
          </w:p>
        </w:tc>
      </w:tr>
      <w:tr w:rsidR="00387B9C" w:rsidRPr="00387B9C" w14:paraId="0A1BD64D" w14:textId="77777777" w:rsidTr="00387B9C">
        <w:tblPrEx>
          <w:tblCellMar>
            <w:top w:w="0" w:type="dxa"/>
            <w:left w:w="0" w:type="dxa"/>
            <w:bottom w:w="0" w:type="dxa"/>
            <w:right w:w="0" w:type="dxa"/>
          </w:tblCellMar>
        </w:tblPrEx>
        <w:trPr>
          <w:trHeight w:val="567"/>
        </w:trPr>
        <w:tc>
          <w:tcPr>
            <w:tcW w:w="4050" w:type="dxa"/>
            <w:tcBorders>
              <w:top w:val="nil"/>
              <w:left w:val="nil"/>
              <w:bottom w:val="nil"/>
              <w:right w:val="nil"/>
            </w:tcBorders>
          </w:tcPr>
          <w:p w14:paraId="530C0CFB" w14:textId="77777777" w:rsidR="00387B9C" w:rsidRPr="00387B9C" w:rsidRDefault="00387B9C" w:rsidP="00387B9C">
            <w:r w:rsidRPr="00387B9C">
              <w:rPr>
                <w:b/>
                <w:bCs/>
              </w:rPr>
              <w:t>Title of Project</w:t>
            </w:r>
          </w:p>
        </w:tc>
        <w:tc>
          <w:tcPr>
            <w:tcW w:w="5670" w:type="dxa"/>
            <w:tcBorders>
              <w:top w:val="nil"/>
              <w:left w:val="nil"/>
              <w:bottom w:val="nil"/>
              <w:right w:val="nil"/>
            </w:tcBorders>
          </w:tcPr>
          <w:p w14:paraId="105AE550" w14:textId="77777777" w:rsidR="00387B9C" w:rsidRPr="00387B9C" w:rsidRDefault="00387B9C" w:rsidP="00387B9C">
            <w:r w:rsidRPr="00387B9C">
              <w:t>Urban-level Digital Twin and AI Technology for Scalable Education and Interactive Learning Environment</w:t>
            </w:r>
          </w:p>
        </w:tc>
      </w:tr>
      <w:tr w:rsidR="00387B9C" w:rsidRPr="00387B9C" w14:paraId="3EF374E2" w14:textId="77777777" w:rsidTr="00387B9C">
        <w:tblPrEx>
          <w:tblCellMar>
            <w:top w:w="0" w:type="dxa"/>
            <w:left w:w="0" w:type="dxa"/>
            <w:bottom w:w="0" w:type="dxa"/>
            <w:right w:w="0" w:type="dxa"/>
          </w:tblCellMar>
        </w:tblPrEx>
        <w:trPr>
          <w:trHeight w:val="567"/>
        </w:trPr>
        <w:tc>
          <w:tcPr>
            <w:tcW w:w="4050" w:type="dxa"/>
            <w:tcBorders>
              <w:top w:val="nil"/>
              <w:left w:val="nil"/>
              <w:bottom w:val="nil"/>
              <w:right w:val="nil"/>
            </w:tcBorders>
          </w:tcPr>
          <w:p w14:paraId="68F91034" w14:textId="77777777" w:rsidR="00387B9C" w:rsidRPr="00387B9C" w:rsidRDefault="00387B9C" w:rsidP="00387B9C">
            <w:r w:rsidRPr="00387B9C">
              <w:rPr>
                <w:b/>
                <w:bCs/>
              </w:rPr>
              <w:t>Name of Principle Implementor</w:t>
            </w:r>
          </w:p>
        </w:tc>
        <w:tc>
          <w:tcPr>
            <w:tcW w:w="5670" w:type="dxa"/>
            <w:tcBorders>
              <w:top w:val="nil"/>
              <w:left w:val="nil"/>
              <w:bottom w:val="nil"/>
              <w:right w:val="nil"/>
            </w:tcBorders>
          </w:tcPr>
          <w:p w14:paraId="35EF78A0" w14:textId="77777777" w:rsidR="00387B9C" w:rsidRPr="00387B9C" w:rsidRDefault="00387B9C" w:rsidP="00387B9C">
            <w:r w:rsidRPr="00387B9C">
              <w:t>Yongcheol Lee</w:t>
            </w:r>
          </w:p>
        </w:tc>
      </w:tr>
      <w:tr w:rsidR="00387B9C" w:rsidRPr="00387B9C" w14:paraId="5655978D" w14:textId="77777777" w:rsidTr="00387B9C">
        <w:tblPrEx>
          <w:tblCellMar>
            <w:top w:w="0" w:type="dxa"/>
            <w:left w:w="0" w:type="dxa"/>
            <w:bottom w:w="0" w:type="dxa"/>
            <w:right w:w="0" w:type="dxa"/>
          </w:tblCellMar>
        </w:tblPrEx>
        <w:trPr>
          <w:trHeight w:val="567"/>
        </w:trPr>
        <w:tc>
          <w:tcPr>
            <w:tcW w:w="4050" w:type="dxa"/>
            <w:tcBorders>
              <w:top w:val="nil"/>
              <w:left w:val="nil"/>
              <w:bottom w:val="nil"/>
              <w:right w:val="nil"/>
            </w:tcBorders>
          </w:tcPr>
          <w:p w14:paraId="1CD7C504" w14:textId="77777777" w:rsidR="00387B9C" w:rsidRPr="00387B9C" w:rsidRDefault="00387B9C" w:rsidP="00387B9C">
            <w:r w:rsidRPr="00387B9C">
              <w:rPr>
                <w:b/>
                <w:bCs/>
              </w:rPr>
              <w:t>Email</w:t>
            </w:r>
          </w:p>
        </w:tc>
        <w:tc>
          <w:tcPr>
            <w:tcW w:w="5670" w:type="dxa"/>
            <w:tcBorders>
              <w:top w:val="nil"/>
              <w:left w:val="nil"/>
              <w:bottom w:val="nil"/>
              <w:right w:val="nil"/>
            </w:tcBorders>
          </w:tcPr>
          <w:p w14:paraId="1CADE5CC" w14:textId="77777777" w:rsidR="00387B9C" w:rsidRPr="00387B9C" w:rsidRDefault="00387B9C" w:rsidP="00387B9C">
            <w:r w:rsidRPr="00387B9C">
              <w:t>yclee@lsu.edu</w:t>
            </w:r>
          </w:p>
        </w:tc>
      </w:tr>
      <w:tr w:rsidR="00387B9C" w:rsidRPr="00387B9C" w14:paraId="3B4995BF" w14:textId="77777777" w:rsidTr="00387B9C">
        <w:tblPrEx>
          <w:tblCellMar>
            <w:top w:w="0" w:type="dxa"/>
            <w:left w:w="0" w:type="dxa"/>
            <w:bottom w:w="0" w:type="dxa"/>
            <w:right w:w="0" w:type="dxa"/>
          </w:tblCellMar>
        </w:tblPrEx>
        <w:trPr>
          <w:trHeight w:val="567"/>
        </w:trPr>
        <w:tc>
          <w:tcPr>
            <w:tcW w:w="4050" w:type="dxa"/>
            <w:tcBorders>
              <w:top w:val="nil"/>
              <w:left w:val="nil"/>
              <w:bottom w:val="nil"/>
              <w:right w:val="nil"/>
            </w:tcBorders>
          </w:tcPr>
          <w:p w14:paraId="2CA3F143" w14:textId="77777777" w:rsidR="00387B9C" w:rsidRPr="00387B9C" w:rsidRDefault="00387B9C" w:rsidP="00387B9C">
            <w:r w:rsidRPr="00387B9C">
              <w:rPr>
                <w:b/>
                <w:bCs/>
              </w:rPr>
              <w:t>Phone Number</w:t>
            </w:r>
          </w:p>
        </w:tc>
        <w:tc>
          <w:tcPr>
            <w:tcW w:w="5670" w:type="dxa"/>
            <w:tcBorders>
              <w:top w:val="nil"/>
              <w:left w:val="nil"/>
              <w:bottom w:val="nil"/>
              <w:right w:val="nil"/>
            </w:tcBorders>
          </w:tcPr>
          <w:p w14:paraId="286B668A" w14:textId="77777777" w:rsidR="00387B9C" w:rsidRPr="00387B9C" w:rsidRDefault="00387B9C" w:rsidP="00387B9C">
            <w:r w:rsidRPr="00387B9C">
              <w:t>(225) 578-5483</w:t>
            </w:r>
          </w:p>
        </w:tc>
      </w:tr>
      <w:tr w:rsidR="00387B9C" w:rsidRPr="00387B9C" w14:paraId="3A1DC0DB" w14:textId="77777777" w:rsidTr="00387B9C">
        <w:tblPrEx>
          <w:tblCellMar>
            <w:top w:w="0" w:type="dxa"/>
            <w:left w:w="0" w:type="dxa"/>
            <w:bottom w:w="0" w:type="dxa"/>
            <w:right w:w="0" w:type="dxa"/>
          </w:tblCellMar>
        </w:tblPrEx>
        <w:trPr>
          <w:trHeight w:val="567"/>
        </w:trPr>
        <w:tc>
          <w:tcPr>
            <w:tcW w:w="4050" w:type="dxa"/>
            <w:tcBorders>
              <w:top w:val="nil"/>
              <w:left w:val="nil"/>
              <w:bottom w:val="nil"/>
              <w:right w:val="nil"/>
            </w:tcBorders>
          </w:tcPr>
          <w:p w14:paraId="1102A385" w14:textId="77777777" w:rsidR="00387B9C" w:rsidRPr="00387B9C" w:rsidRDefault="00387B9C" w:rsidP="00387B9C">
            <w:r w:rsidRPr="00387B9C">
              <w:rPr>
                <w:b/>
                <w:bCs/>
              </w:rPr>
              <w:t>Is this project complete?</w:t>
            </w:r>
          </w:p>
        </w:tc>
        <w:tc>
          <w:tcPr>
            <w:tcW w:w="5670" w:type="dxa"/>
            <w:tcBorders>
              <w:top w:val="nil"/>
              <w:left w:val="nil"/>
              <w:bottom w:val="nil"/>
              <w:right w:val="nil"/>
            </w:tcBorders>
          </w:tcPr>
          <w:p w14:paraId="2D47E4B5" w14:textId="77777777" w:rsidR="00387B9C" w:rsidRPr="00387B9C" w:rsidRDefault="00387B9C" w:rsidP="00387B9C">
            <w:r w:rsidRPr="00387B9C">
              <w:t>Yes</w:t>
            </w:r>
          </w:p>
        </w:tc>
      </w:tr>
      <w:tr w:rsidR="00387B9C" w:rsidRPr="00387B9C" w14:paraId="24FBBD1A" w14:textId="77777777" w:rsidTr="00387B9C">
        <w:tblPrEx>
          <w:tblCellMar>
            <w:top w:w="0" w:type="dxa"/>
            <w:left w:w="0" w:type="dxa"/>
            <w:bottom w:w="0" w:type="dxa"/>
            <w:right w:w="0" w:type="dxa"/>
          </w:tblCellMar>
        </w:tblPrEx>
        <w:trPr>
          <w:trHeight w:val="567"/>
        </w:trPr>
        <w:tc>
          <w:tcPr>
            <w:tcW w:w="4050" w:type="dxa"/>
            <w:tcBorders>
              <w:top w:val="nil"/>
              <w:left w:val="nil"/>
              <w:bottom w:val="nil"/>
              <w:right w:val="nil"/>
            </w:tcBorders>
          </w:tcPr>
          <w:p w14:paraId="227C67E1" w14:textId="77777777" w:rsidR="00387B9C" w:rsidRPr="00387B9C" w:rsidRDefault="00387B9C" w:rsidP="00387B9C">
            <w:r w:rsidRPr="00387B9C">
              <w:rPr>
                <w:b/>
                <w:bCs/>
              </w:rPr>
              <w:t>Is this account ready to be closed?</w:t>
            </w:r>
          </w:p>
        </w:tc>
        <w:tc>
          <w:tcPr>
            <w:tcW w:w="5670" w:type="dxa"/>
            <w:tcBorders>
              <w:top w:val="nil"/>
              <w:left w:val="nil"/>
              <w:bottom w:val="nil"/>
              <w:right w:val="nil"/>
            </w:tcBorders>
          </w:tcPr>
          <w:p w14:paraId="19A9DFCF" w14:textId="77777777" w:rsidR="00387B9C" w:rsidRPr="00387B9C" w:rsidRDefault="00387B9C" w:rsidP="00387B9C">
            <w:r w:rsidRPr="00387B9C">
              <w:t>Yes</w:t>
            </w:r>
          </w:p>
        </w:tc>
      </w:tr>
      <w:tr w:rsidR="00387B9C" w:rsidRPr="00387B9C" w14:paraId="43F801D5" w14:textId="77777777" w:rsidTr="00387B9C">
        <w:tblPrEx>
          <w:tblCellMar>
            <w:top w:w="0" w:type="dxa"/>
            <w:left w:w="0" w:type="dxa"/>
            <w:bottom w:w="0" w:type="dxa"/>
            <w:right w:w="0" w:type="dxa"/>
          </w:tblCellMar>
        </w:tblPrEx>
        <w:trPr>
          <w:trHeight w:val="567"/>
        </w:trPr>
        <w:tc>
          <w:tcPr>
            <w:tcW w:w="4050" w:type="dxa"/>
            <w:tcBorders>
              <w:top w:val="nil"/>
              <w:left w:val="nil"/>
              <w:bottom w:val="nil"/>
              <w:right w:val="nil"/>
            </w:tcBorders>
          </w:tcPr>
          <w:p w14:paraId="68924B0F" w14:textId="77777777" w:rsidR="00387B9C" w:rsidRPr="00387B9C" w:rsidRDefault="00387B9C" w:rsidP="00387B9C">
            <w:r w:rsidRPr="00387B9C">
              <w:rPr>
                <w:b/>
                <w:bCs/>
              </w:rPr>
              <w:t>Amount Awarded</w:t>
            </w:r>
          </w:p>
        </w:tc>
        <w:tc>
          <w:tcPr>
            <w:tcW w:w="5670" w:type="dxa"/>
            <w:tcBorders>
              <w:top w:val="nil"/>
              <w:left w:val="nil"/>
              <w:bottom w:val="nil"/>
              <w:right w:val="nil"/>
            </w:tcBorders>
          </w:tcPr>
          <w:p w14:paraId="4F567CA1" w14:textId="77777777" w:rsidR="00387B9C" w:rsidRPr="00387B9C" w:rsidRDefault="00387B9C" w:rsidP="00387B9C">
            <w:r w:rsidRPr="00387B9C">
              <w:t>$144,269</w:t>
            </w:r>
          </w:p>
        </w:tc>
      </w:tr>
      <w:tr w:rsidR="00387B9C" w:rsidRPr="00387B9C" w14:paraId="50502F13" w14:textId="77777777" w:rsidTr="00387B9C">
        <w:tblPrEx>
          <w:tblCellMar>
            <w:top w:w="0" w:type="dxa"/>
            <w:left w:w="0" w:type="dxa"/>
            <w:bottom w:w="0" w:type="dxa"/>
            <w:right w:w="0" w:type="dxa"/>
          </w:tblCellMar>
        </w:tblPrEx>
        <w:trPr>
          <w:trHeight w:val="567"/>
        </w:trPr>
        <w:tc>
          <w:tcPr>
            <w:tcW w:w="4050" w:type="dxa"/>
            <w:tcBorders>
              <w:top w:val="nil"/>
              <w:left w:val="nil"/>
              <w:bottom w:val="nil"/>
              <w:right w:val="nil"/>
            </w:tcBorders>
          </w:tcPr>
          <w:p w14:paraId="1C6B1DF3" w14:textId="77777777" w:rsidR="00387B9C" w:rsidRPr="00387B9C" w:rsidRDefault="00387B9C" w:rsidP="00387B9C">
            <w:r w:rsidRPr="00387B9C">
              <w:rPr>
                <w:b/>
                <w:bCs/>
              </w:rPr>
              <w:t>Amount Spent</w:t>
            </w:r>
          </w:p>
        </w:tc>
        <w:tc>
          <w:tcPr>
            <w:tcW w:w="5670" w:type="dxa"/>
            <w:tcBorders>
              <w:top w:val="nil"/>
              <w:left w:val="nil"/>
              <w:bottom w:val="nil"/>
              <w:right w:val="nil"/>
            </w:tcBorders>
          </w:tcPr>
          <w:p w14:paraId="5468B763" w14:textId="49521E27" w:rsidR="00387B9C" w:rsidRPr="00387B9C" w:rsidRDefault="00387B9C" w:rsidP="00387B9C">
            <w:r w:rsidRPr="00387B9C">
              <w:t>$128,</w:t>
            </w:r>
            <w:r>
              <w:t>558</w:t>
            </w:r>
          </w:p>
        </w:tc>
      </w:tr>
      <w:tr w:rsidR="00387B9C" w:rsidRPr="00387B9C" w14:paraId="34F6DD2F" w14:textId="77777777" w:rsidTr="00387B9C">
        <w:tblPrEx>
          <w:tblCellMar>
            <w:top w:w="0" w:type="dxa"/>
            <w:left w:w="0" w:type="dxa"/>
            <w:bottom w:w="0" w:type="dxa"/>
            <w:right w:w="0" w:type="dxa"/>
          </w:tblCellMar>
        </w:tblPrEx>
        <w:trPr>
          <w:trHeight w:val="567"/>
        </w:trPr>
        <w:tc>
          <w:tcPr>
            <w:tcW w:w="4050" w:type="dxa"/>
            <w:tcBorders>
              <w:top w:val="nil"/>
              <w:left w:val="nil"/>
              <w:bottom w:val="nil"/>
              <w:right w:val="nil"/>
            </w:tcBorders>
          </w:tcPr>
          <w:p w14:paraId="2F2ACB23" w14:textId="77777777" w:rsidR="00387B9C" w:rsidRPr="00387B9C" w:rsidRDefault="00387B9C" w:rsidP="00387B9C">
            <w:r w:rsidRPr="00387B9C">
              <w:rPr>
                <w:b/>
                <w:bCs/>
              </w:rPr>
              <w:t>Equipment</w:t>
            </w:r>
          </w:p>
        </w:tc>
        <w:tc>
          <w:tcPr>
            <w:tcW w:w="5670" w:type="dxa"/>
            <w:tcBorders>
              <w:top w:val="nil"/>
              <w:left w:val="nil"/>
              <w:bottom w:val="nil"/>
              <w:right w:val="nil"/>
            </w:tcBorders>
          </w:tcPr>
          <w:p w14:paraId="17BFD263" w14:textId="77777777" w:rsidR="00387B9C" w:rsidRPr="00387B9C" w:rsidRDefault="00387B9C" w:rsidP="00387B9C">
            <w:r w:rsidRPr="00387B9C">
              <w:t>Equipment and software for digital twin generation and hands-on training of students in digital twin technologies.</w:t>
            </w:r>
          </w:p>
        </w:tc>
      </w:tr>
      <w:tr w:rsidR="00387B9C" w:rsidRPr="00387B9C" w14:paraId="73135F3D" w14:textId="77777777" w:rsidTr="00387B9C">
        <w:tblPrEx>
          <w:tblCellMar>
            <w:top w:w="0" w:type="dxa"/>
            <w:left w:w="0" w:type="dxa"/>
            <w:bottom w:w="0" w:type="dxa"/>
            <w:right w:w="0" w:type="dxa"/>
          </w:tblCellMar>
        </w:tblPrEx>
        <w:trPr>
          <w:trHeight w:val="567"/>
        </w:trPr>
        <w:tc>
          <w:tcPr>
            <w:tcW w:w="4050" w:type="dxa"/>
            <w:tcBorders>
              <w:top w:val="nil"/>
              <w:left w:val="nil"/>
              <w:bottom w:val="nil"/>
              <w:right w:val="nil"/>
            </w:tcBorders>
          </w:tcPr>
          <w:p w14:paraId="7D9016E8" w14:textId="77777777" w:rsidR="00387B9C" w:rsidRPr="00387B9C" w:rsidRDefault="00387B9C" w:rsidP="00387B9C">
            <w:r w:rsidRPr="00387B9C">
              <w:rPr>
                <w:b/>
                <w:bCs/>
              </w:rPr>
              <w:t>Purpose</w:t>
            </w:r>
          </w:p>
        </w:tc>
        <w:tc>
          <w:tcPr>
            <w:tcW w:w="5670" w:type="dxa"/>
            <w:tcBorders>
              <w:top w:val="nil"/>
              <w:left w:val="nil"/>
              <w:bottom w:val="nil"/>
              <w:right w:val="nil"/>
            </w:tcBorders>
          </w:tcPr>
          <w:p w14:paraId="1BCBC363" w14:textId="77777777" w:rsidR="00387B9C" w:rsidRPr="00387B9C" w:rsidRDefault="00387B9C" w:rsidP="00387B9C">
            <w:r w:rsidRPr="00387B9C">
              <w:t>The purpose of this purchase is to support the development and implementation of innovative teaching and learning approaches that integrate digital twin technology into architecture, engineering, and construction education. Traditional instructional methods often do not fully accommodate students' diverse learning styles, learning paces, and levels of engagement. In addition, many curricula provide limited opportunities for students to connect classroom concepts with real-world applications, which can make it difficult for them to understand the practical relevance of what they are learning. Lecture-based, passive learning environments may also reduce student motivation, engagement, and long-term retention of knowledge.</w:t>
            </w:r>
            <w:r w:rsidRPr="00387B9C">
              <w:br/>
            </w:r>
            <w:r w:rsidRPr="00387B9C">
              <w:br/>
            </w:r>
            <w:r w:rsidRPr="00387B9C">
              <w:br/>
            </w:r>
            <w:r w:rsidRPr="00387B9C">
              <w:br/>
              <w:t xml:space="preserve">To address these challenges, the purchased </w:t>
            </w:r>
            <w:r w:rsidRPr="00387B9C">
              <w:lastRenderedPageBreak/>
              <w:t>equipment and software have been and will be used to create hands-on, experiential learning opportunities through digital twin generation, construction-site monitoring, data collection, visualization, and analysis. This will allow students to interact with real-world construction technologies, understand how digital twin systems are developed and applied, and gain practical skills aligned with current industry needs. Ultimately, this purchase will enhance the learning environment, improve student engagement, and better prepare LSU graduates for the technology-driven workplaces of the twenty-first century, often referred to as the Digital Age.</w:t>
            </w:r>
          </w:p>
        </w:tc>
      </w:tr>
      <w:tr w:rsidR="00387B9C" w:rsidRPr="00387B9C" w14:paraId="4D4A224E" w14:textId="77777777" w:rsidTr="00387B9C">
        <w:tblPrEx>
          <w:tblCellMar>
            <w:top w:w="0" w:type="dxa"/>
            <w:left w:w="0" w:type="dxa"/>
            <w:bottom w:w="0" w:type="dxa"/>
            <w:right w:w="0" w:type="dxa"/>
          </w:tblCellMar>
        </w:tblPrEx>
        <w:trPr>
          <w:trHeight w:val="567"/>
        </w:trPr>
        <w:tc>
          <w:tcPr>
            <w:tcW w:w="4050" w:type="dxa"/>
            <w:tcBorders>
              <w:top w:val="nil"/>
              <w:left w:val="nil"/>
              <w:bottom w:val="nil"/>
              <w:right w:val="nil"/>
            </w:tcBorders>
          </w:tcPr>
          <w:p w14:paraId="4939A2CB" w14:textId="77777777" w:rsidR="00387B9C" w:rsidRPr="00387B9C" w:rsidRDefault="00387B9C" w:rsidP="00387B9C">
            <w:r w:rsidRPr="00387B9C">
              <w:rPr>
                <w:b/>
                <w:bCs/>
              </w:rPr>
              <w:lastRenderedPageBreak/>
              <w:t>Benefits Demographics</w:t>
            </w:r>
          </w:p>
        </w:tc>
        <w:tc>
          <w:tcPr>
            <w:tcW w:w="5670" w:type="dxa"/>
            <w:tcBorders>
              <w:top w:val="nil"/>
              <w:left w:val="nil"/>
              <w:bottom w:val="nil"/>
              <w:right w:val="nil"/>
            </w:tcBorders>
          </w:tcPr>
          <w:p w14:paraId="4327147F" w14:textId="77777777" w:rsidR="00387B9C" w:rsidRPr="00387B9C" w:rsidRDefault="00387B9C" w:rsidP="00387B9C">
            <w:r w:rsidRPr="00387B9C">
              <w:t>The proposed purchase will provide significant educational benefits to a broad student population, supporting approximately 30 different undergraduate and graduate courses and serving more than 2,855 students at LSU. The use of digital twin technology will expand access to innovative, hands-on learning experiences by enabling students to create and interact with virtual representations of physical systems, processes, and built environments. Across diverse disciplines, this technology will support real-time simulation, AI-driven data analysis, bi-directional interactions between physical and virtual systems, visualization, and data-informed decision-making. As a result, students will gain practical exposure to emerging technologies that are increasingly important in construction, engineering, infrastructure, and other technology-driven fields.</w:t>
            </w:r>
            <w:r w:rsidRPr="00387B9C">
              <w:br/>
            </w:r>
            <w:r w:rsidRPr="00387B9C">
              <w:br/>
            </w:r>
          </w:p>
        </w:tc>
      </w:tr>
      <w:tr w:rsidR="00387B9C" w:rsidRPr="00387B9C" w14:paraId="29BDEF8D" w14:textId="77777777" w:rsidTr="00387B9C">
        <w:tblPrEx>
          <w:tblCellMar>
            <w:top w:w="0" w:type="dxa"/>
            <w:left w:w="0" w:type="dxa"/>
            <w:bottom w:w="0" w:type="dxa"/>
            <w:right w:w="0" w:type="dxa"/>
          </w:tblCellMar>
        </w:tblPrEx>
        <w:trPr>
          <w:trHeight w:val="567"/>
        </w:trPr>
        <w:tc>
          <w:tcPr>
            <w:tcW w:w="4050" w:type="dxa"/>
            <w:tcBorders>
              <w:top w:val="nil"/>
              <w:left w:val="nil"/>
              <w:bottom w:val="nil"/>
              <w:right w:val="nil"/>
            </w:tcBorders>
          </w:tcPr>
          <w:p w14:paraId="3012DFD5" w14:textId="77777777" w:rsidR="00387B9C" w:rsidRPr="00387B9C" w:rsidRDefault="00387B9C" w:rsidP="00387B9C">
            <w:r w:rsidRPr="00387B9C">
              <w:rPr>
                <w:b/>
                <w:bCs/>
              </w:rPr>
              <w:t>Comments</w:t>
            </w:r>
          </w:p>
        </w:tc>
        <w:tc>
          <w:tcPr>
            <w:tcW w:w="5670" w:type="dxa"/>
            <w:tcBorders>
              <w:top w:val="nil"/>
              <w:left w:val="nil"/>
              <w:bottom w:val="nil"/>
              <w:right w:val="nil"/>
            </w:tcBorders>
          </w:tcPr>
          <w:p w14:paraId="5F21AB85" w14:textId="77777777" w:rsidR="00387B9C" w:rsidRPr="00387B9C" w:rsidRDefault="00387B9C" w:rsidP="00387B9C">
            <w:r w:rsidRPr="00387B9C">
              <w:t>This project was previously extended from its original 2024-2025 timeline due to unforeseen delays from software vendors, continued improvements and updates to digital twin platforms, and the expanded range of potential educational applications identified during the project period. The additional time allowed the project team to obtain the required equipment and software necessary to support the proposed activities.</w:t>
            </w:r>
            <w:r w:rsidRPr="00387B9C">
              <w:br/>
            </w:r>
            <w:r w:rsidRPr="00387B9C">
              <w:lastRenderedPageBreak/>
              <w:br/>
            </w:r>
            <w:r w:rsidRPr="00387B9C">
              <w:br/>
            </w:r>
            <w:r w:rsidRPr="00387B9C">
              <w:br/>
              <w:t>However, despite the extension, we continued to face challenges in implementing the project as originally planned. These challenges included vendor-related delays, ongoing changes in digital twin technologies, and the need to further evaluate appropriate educational application scenarios to ensure effective integration into teaching and learning.</w:t>
            </w:r>
            <w:r w:rsidRPr="00387B9C">
              <w:br/>
            </w:r>
            <w:r w:rsidRPr="00387B9C">
              <w:br/>
            </w:r>
            <w:r w:rsidRPr="00387B9C">
              <w:br/>
            </w:r>
            <w:r w:rsidRPr="00387B9C">
              <w:br/>
              <w:t>With the fully integrated digital twin system, our team will establish a more robust educational system and interactive learning environment for students. In addition, support from the Student Technology Fee has strengthened the foundation of this work and helped the PI, Dr. Lee, secure NSF IUSE educational research funding, which will begin in October 2026 and further advance digital twin-integrated learning at LSU.</w:t>
            </w:r>
            <w:r w:rsidRPr="00387B9C">
              <w:br/>
            </w:r>
            <w:r w:rsidRPr="00387B9C">
              <w:br/>
            </w:r>
          </w:p>
        </w:tc>
      </w:tr>
    </w:tbl>
    <w:p w14:paraId="5D7C270C" w14:textId="77777777" w:rsidR="00387B9C" w:rsidRDefault="00387B9C"/>
    <w:sectPr w:rsidR="00387B9C">
      <w:pgSz w:w="12242" w:h="15842"/>
      <w:pgMar w:top="567" w:right="1701" w:bottom="1134" w:left="1701"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129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B9C"/>
    <w:rsid w:val="00387B9C"/>
    <w:rsid w:val="00805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C6373A"/>
  <w14:defaultImageDpi w14:val="0"/>
  <w15:docId w15:val="{8349FB54-0326-4A5E-866F-6B96A467E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611</Words>
  <Characters>3489</Characters>
  <Application>Microsoft Office Word</Application>
  <DocSecurity>0</DocSecurity>
  <Lines>29</Lines>
  <Paragraphs>8</Paragraphs>
  <ScaleCrop>false</ScaleCrop>
  <Company/>
  <LinksUpToDate>false</LinksUpToDate>
  <CharactersWithSpaces>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Keegan S Finney</dc:creator>
  <cp:keywords/>
  <dc:description/>
  <cp:lastModifiedBy>Keegan S Finney</cp:lastModifiedBy>
  <cp:revision>2</cp:revision>
  <dcterms:created xsi:type="dcterms:W3CDTF">2026-07-01T21:24:00Z</dcterms:created>
  <dcterms:modified xsi:type="dcterms:W3CDTF">2026-07-01T21:24:00Z</dcterms:modified>
</cp:coreProperties>
</file>