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970"/>
        <w:gridCol w:w="5670"/>
      </w:tblGrid>
      <w:tr w:rsidR="00EC403D" w:rsidRPr="00EC403D" w14:paraId="5885353B" w14:textId="77777777" w:rsidTr="00EC403D">
        <w:trPr>
          <w:trHeight w:val="567"/>
        </w:trPr>
        <w:tc>
          <w:tcPr>
            <w:tcW w:w="2970" w:type="dxa"/>
          </w:tcPr>
          <w:p w14:paraId="3C8CF331" w14:textId="77777777" w:rsidR="00EC403D" w:rsidRPr="00EC403D" w:rsidRDefault="00EC403D" w:rsidP="00EC403D">
            <w:r w:rsidRPr="00EC403D">
              <w:t>Project ID</w:t>
            </w:r>
          </w:p>
        </w:tc>
        <w:tc>
          <w:tcPr>
            <w:tcW w:w="5670" w:type="dxa"/>
          </w:tcPr>
          <w:p w14:paraId="065A7D4A" w14:textId="77777777" w:rsidR="00EC403D" w:rsidRPr="00EC403D" w:rsidRDefault="00EC403D" w:rsidP="00EC403D">
            <w:r w:rsidRPr="00EC403D">
              <w:t>PJ001149</w:t>
            </w:r>
          </w:p>
        </w:tc>
      </w:tr>
      <w:tr w:rsidR="00EC403D" w:rsidRPr="00EC403D" w14:paraId="182EF178" w14:textId="77777777" w:rsidTr="00EC403D">
        <w:trPr>
          <w:trHeight w:val="567"/>
        </w:trPr>
        <w:tc>
          <w:tcPr>
            <w:tcW w:w="2970" w:type="dxa"/>
          </w:tcPr>
          <w:p w14:paraId="0957FEDD" w14:textId="77777777" w:rsidR="00EC403D" w:rsidRPr="00EC403D" w:rsidRDefault="00EC403D" w:rsidP="00EC403D">
            <w:r w:rsidRPr="00EC403D">
              <w:t>Project Fiscal Year</w:t>
            </w:r>
          </w:p>
        </w:tc>
        <w:tc>
          <w:tcPr>
            <w:tcW w:w="5670" w:type="dxa"/>
          </w:tcPr>
          <w:p w14:paraId="0FD92361" w14:textId="77777777" w:rsidR="00EC403D" w:rsidRPr="00EC403D" w:rsidRDefault="00EC403D" w:rsidP="00EC403D">
            <w:r w:rsidRPr="00EC403D">
              <w:t>2024-2025</w:t>
            </w:r>
          </w:p>
        </w:tc>
      </w:tr>
      <w:tr w:rsidR="00EC403D" w:rsidRPr="00EC403D" w14:paraId="0E629018" w14:textId="77777777" w:rsidTr="00EC403D">
        <w:trPr>
          <w:trHeight w:val="567"/>
        </w:trPr>
        <w:tc>
          <w:tcPr>
            <w:tcW w:w="2970" w:type="dxa"/>
          </w:tcPr>
          <w:p w14:paraId="5BF24908" w14:textId="77777777" w:rsidR="00EC403D" w:rsidRPr="00EC403D" w:rsidRDefault="00EC403D" w:rsidP="00EC403D">
            <w:r w:rsidRPr="00EC403D">
              <w:t>College/Department/Unit</w:t>
            </w:r>
          </w:p>
        </w:tc>
        <w:tc>
          <w:tcPr>
            <w:tcW w:w="5670" w:type="dxa"/>
          </w:tcPr>
          <w:p w14:paraId="78E899D6" w14:textId="77777777" w:rsidR="00EC403D" w:rsidRPr="00EC403D" w:rsidRDefault="00EC403D" w:rsidP="00EC403D">
            <w:r w:rsidRPr="00EC403D">
              <w:t>College of Music and Dramatic Arts/ School of Theatre</w:t>
            </w:r>
          </w:p>
        </w:tc>
      </w:tr>
      <w:tr w:rsidR="00EC403D" w:rsidRPr="00EC403D" w14:paraId="109ED46B" w14:textId="77777777" w:rsidTr="00EC403D">
        <w:trPr>
          <w:trHeight w:val="567"/>
        </w:trPr>
        <w:tc>
          <w:tcPr>
            <w:tcW w:w="2970" w:type="dxa"/>
          </w:tcPr>
          <w:p w14:paraId="763EAB2D" w14:textId="77777777" w:rsidR="00EC403D" w:rsidRPr="00EC403D" w:rsidRDefault="00EC403D" w:rsidP="00EC403D">
            <w:r w:rsidRPr="00EC403D">
              <w:t>Title of Project</w:t>
            </w:r>
          </w:p>
        </w:tc>
        <w:tc>
          <w:tcPr>
            <w:tcW w:w="5670" w:type="dxa"/>
          </w:tcPr>
          <w:p w14:paraId="5D39E1F8" w14:textId="77777777" w:rsidR="00EC403D" w:rsidRPr="00EC403D" w:rsidRDefault="00EC403D" w:rsidP="00EC403D">
            <w:r w:rsidRPr="00EC403D">
              <w:t>The Shaver Theater Entertainment Lighting System Project</w:t>
            </w:r>
          </w:p>
        </w:tc>
      </w:tr>
      <w:tr w:rsidR="00EC403D" w:rsidRPr="00EC403D" w14:paraId="42802CFD" w14:textId="77777777" w:rsidTr="00EC403D">
        <w:trPr>
          <w:trHeight w:val="567"/>
        </w:trPr>
        <w:tc>
          <w:tcPr>
            <w:tcW w:w="2970" w:type="dxa"/>
          </w:tcPr>
          <w:p w14:paraId="3847C0DF" w14:textId="77777777" w:rsidR="00EC403D" w:rsidRPr="00EC403D" w:rsidRDefault="00EC403D" w:rsidP="00EC403D">
            <w:r w:rsidRPr="00EC403D">
              <w:t>Name of Principle Implementor</w:t>
            </w:r>
          </w:p>
        </w:tc>
        <w:tc>
          <w:tcPr>
            <w:tcW w:w="5670" w:type="dxa"/>
          </w:tcPr>
          <w:p w14:paraId="33BF071A" w14:textId="77777777" w:rsidR="00EC403D" w:rsidRPr="00EC403D" w:rsidRDefault="00EC403D" w:rsidP="00EC403D">
            <w:r w:rsidRPr="00EC403D">
              <w:t>James Murphy</w:t>
            </w:r>
          </w:p>
        </w:tc>
      </w:tr>
      <w:tr w:rsidR="00EC403D" w:rsidRPr="00EC403D" w14:paraId="795437BE" w14:textId="77777777" w:rsidTr="00EC403D">
        <w:trPr>
          <w:trHeight w:val="567"/>
        </w:trPr>
        <w:tc>
          <w:tcPr>
            <w:tcW w:w="2970" w:type="dxa"/>
          </w:tcPr>
          <w:p w14:paraId="4A4AB6C2" w14:textId="77777777" w:rsidR="00EC403D" w:rsidRPr="00EC403D" w:rsidRDefault="00EC403D" w:rsidP="00EC403D">
            <w:r w:rsidRPr="00EC403D">
              <w:t>Email</w:t>
            </w:r>
          </w:p>
        </w:tc>
        <w:tc>
          <w:tcPr>
            <w:tcW w:w="5670" w:type="dxa"/>
          </w:tcPr>
          <w:p w14:paraId="2F5209F1" w14:textId="77777777" w:rsidR="00EC403D" w:rsidRPr="00EC403D" w:rsidRDefault="00EC403D" w:rsidP="00EC403D">
            <w:r w:rsidRPr="00EC403D">
              <w:t>jlmurphy@lsu.edu</w:t>
            </w:r>
          </w:p>
        </w:tc>
      </w:tr>
      <w:tr w:rsidR="00EC403D" w:rsidRPr="00EC403D" w14:paraId="2DF11CFC" w14:textId="77777777" w:rsidTr="00EC403D">
        <w:trPr>
          <w:trHeight w:val="567"/>
        </w:trPr>
        <w:tc>
          <w:tcPr>
            <w:tcW w:w="2970" w:type="dxa"/>
          </w:tcPr>
          <w:p w14:paraId="2EEB6205" w14:textId="77777777" w:rsidR="00EC403D" w:rsidRPr="00EC403D" w:rsidRDefault="00EC403D" w:rsidP="00EC403D">
            <w:r w:rsidRPr="00EC403D">
              <w:t>Phone Number</w:t>
            </w:r>
          </w:p>
        </w:tc>
        <w:tc>
          <w:tcPr>
            <w:tcW w:w="5670" w:type="dxa"/>
          </w:tcPr>
          <w:p w14:paraId="171C262C" w14:textId="77777777" w:rsidR="00EC403D" w:rsidRPr="00EC403D" w:rsidRDefault="00EC403D" w:rsidP="00EC403D">
            <w:r w:rsidRPr="00EC403D">
              <w:t>(225) 578-3543</w:t>
            </w:r>
          </w:p>
        </w:tc>
      </w:tr>
      <w:tr w:rsidR="00EC403D" w:rsidRPr="00EC403D" w14:paraId="370BA470" w14:textId="77777777" w:rsidTr="00EC403D">
        <w:trPr>
          <w:trHeight w:val="567"/>
        </w:trPr>
        <w:tc>
          <w:tcPr>
            <w:tcW w:w="2970" w:type="dxa"/>
          </w:tcPr>
          <w:p w14:paraId="15F1AF77" w14:textId="77777777" w:rsidR="00EC403D" w:rsidRPr="00EC403D" w:rsidRDefault="00EC403D" w:rsidP="00EC403D">
            <w:r w:rsidRPr="00EC403D">
              <w:t>Is this project complete?</w:t>
            </w:r>
          </w:p>
        </w:tc>
        <w:tc>
          <w:tcPr>
            <w:tcW w:w="5670" w:type="dxa"/>
          </w:tcPr>
          <w:p w14:paraId="73E51961" w14:textId="77777777" w:rsidR="00EC403D" w:rsidRPr="00EC403D" w:rsidRDefault="00EC403D" w:rsidP="00EC403D">
            <w:r w:rsidRPr="00EC403D">
              <w:t>Yes</w:t>
            </w:r>
          </w:p>
        </w:tc>
      </w:tr>
      <w:tr w:rsidR="00EC403D" w:rsidRPr="00EC403D" w14:paraId="567215EB" w14:textId="77777777" w:rsidTr="00EC403D">
        <w:trPr>
          <w:trHeight w:val="567"/>
        </w:trPr>
        <w:tc>
          <w:tcPr>
            <w:tcW w:w="2970" w:type="dxa"/>
          </w:tcPr>
          <w:p w14:paraId="54B01C73" w14:textId="77777777" w:rsidR="00EC403D" w:rsidRPr="00EC403D" w:rsidRDefault="00EC403D" w:rsidP="00EC403D">
            <w:r w:rsidRPr="00EC403D">
              <w:t>Is this account ready to be closed?</w:t>
            </w:r>
          </w:p>
        </w:tc>
        <w:tc>
          <w:tcPr>
            <w:tcW w:w="5670" w:type="dxa"/>
          </w:tcPr>
          <w:p w14:paraId="034057B9" w14:textId="77777777" w:rsidR="00EC403D" w:rsidRPr="00EC403D" w:rsidRDefault="00EC403D" w:rsidP="00EC403D">
            <w:r w:rsidRPr="00EC403D">
              <w:t>Yes</w:t>
            </w:r>
          </w:p>
        </w:tc>
      </w:tr>
      <w:tr w:rsidR="00EC403D" w:rsidRPr="00EC403D" w14:paraId="1BBB18FE" w14:textId="77777777" w:rsidTr="00EC403D">
        <w:trPr>
          <w:trHeight w:val="567"/>
        </w:trPr>
        <w:tc>
          <w:tcPr>
            <w:tcW w:w="2970" w:type="dxa"/>
          </w:tcPr>
          <w:p w14:paraId="71BFBDAC" w14:textId="77777777" w:rsidR="00EC403D" w:rsidRPr="00EC403D" w:rsidRDefault="00EC403D" w:rsidP="00EC403D">
            <w:r w:rsidRPr="00EC403D">
              <w:t>Amount Awarded</w:t>
            </w:r>
          </w:p>
        </w:tc>
        <w:tc>
          <w:tcPr>
            <w:tcW w:w="5670" w:type="dxa"/>
          </w:tcPr>
          <w:p w14:paraId="63DC7681" w14:textId="77777777" w:rsidR="00EC403D" w:rsidRPr="00EC403D" w:rsidRDefault="00EC403D" w:rsidP="00EC403D">
            <w:r w:rsidRPr="00EC403D">
              <w:t>$137,400.00</w:t>
            </w:r>
          </w:p>
        </w:tc>
      </w:tr>
      <w:tr w:rsidR="00EC403D" w:rsidRPr="00EC403D" w14:paraId="08007C73" w14:textId="77777777" w:rsidTr="00EC403D">
        <w:trPr>
          <w:trHeight w:val="567"/>
        </w:trPr>
        <w:tc>
          <w:tcPr>
            <w:tcW w:w="2970" w:type="dxa"/>
          </w:tcPr>
          <w:p w14:paraId="73BA91DA" w14:textId="77777777" w:rsidR="00EC403D" w:rsidRPr="00EC403D" w:rsidRDefault="00EC403D" w:rsidP="00EC403D">
            <w:r w:rsidRPr="00EC403D">
              <w:t>Amount Spent</w:t>
            </w:r>
          </w:p>
        </w:tc>
        <w:tc>
          <w:tcPr>
            <w:tcW w:w="5670" w:type="dxa"/>
          </w:tcPr>
          <w:p w14:paraId="577A4045" w14:textId="0D0B84F9" w:rsidR="00EC403D" w:rsidRPr="00EC403D" w:rsidRDefault="00EC403D" w:rsidP="00EC403D">
            <w:r w:rsidRPr="00EC403D">
              <w:t>$</w:t>
            </w:r>
            <w:r w:rsidR="003A05C1" w:rsidRPr="00EC403D">
              <w:t>137,400.00</w:t>
            </w:r>
          </w:p>
        </w:tc>
      </w:tr>
      <w:tr w:rsidR="00EC403D" w:rsidRPr="00EC403D" w14:paraId="4184EF5C" w14:textId="77777777" w:rsidTr="00EC403D">
        <w:trPr>
          <w:trHeight w:val="567"/>
        </w:trPr>
        <w:tc>
          <w:tcPr>
            <w:tcW w:w="2970" w:type="dxa"/>
          </w:tcPr>
          <w:p w14:paraId="15B2F20A" w14:textId="77777777" w:rsidR="00EC403D" w:rsidRPr="00EC403D" w:rsidRDefault="00EC403D" w:rsidP="00EC403D">
            <w:r w:rsidRPr="00EC403D">
              <w:t>Equipment</w:t>
            </w:r>
          </w:p>
        </w:tc>
        <w:tc>
          <w:tcPr>
            <w:tcW w:w="5670" w:type="dxa"/>
          </w:tcPr>
          <w:p w14:paraId="0CFC2E32" w14:textId="77777777" w:rsidR="00EC403D" w:rsidRPr="00EC403D" w:rsidRDefault="00EC403D" w:rsidP="00EC403D">
            <w:r w:rsidRPr="00EC403D">
              <w:t xml:space="preserve">Four ETC NET3 Control Electronics Modules (CEMs) with their associated rack cards (these are communication and processing hubs for the four permanently installed dimmer racks that are the conventional lighting dimming infrastructure of the theater)  Two Cisco Business 350 Switches with 24 10/100/1000 PoE+ ports with 195W power budget (these connect the dmx data signal ethernet pathways throughout the theater)  One Paradigm Architectural Control Processor; one ERn2 Enclosure Rack-mount 100-120V; one Paradigm Station Power Module; twenty 1-gang, 1-button electronics assembly and faceplates; one Paradigm 7" Ethernet Portable Touchscreen Station; one Paradigm 7" Touchscreen Station and rack mount (These create the control backbone and station control for all house lights, theater work light and performance running light systems as well as small event cueing.)  Eight Response Mk2 Two-port DMX/RDM Portable Gateways with black C-clamps and black safety cables; an ETCNet / ETCNet Control </w:t>
            </w:r>
            <w:r w:rsidRPr="00EC403D">
              <w:lastRenderedPageBreak/>
              <w:t>Plug-in Station; an Unison Portable Control Plug-in Station; A/C Control Plug-in Station (these items convert the dmx data signal from an ethernet to XLR communication protocol to connect lighting fixtures to the system to be controlled by the lighting console or through the architectural controller)  One Gio @5 Lighting Console: This portable console includes an articulating, 18.5-inch, multi-touch LCD display, five definable and page-able motorized faders, built-in keyboard tray, and a main fader pair. Eos Family software includes: • Industry-leading color control tools • Magic Sheets for custom programming and displays • Augment3d 3D programming and visualization environment • Virtual Media Server function for pixel-mapping • Timecode and automation integration • Multi-user and multi-programmer working environment (the lighting console is the control platform for creating the sophisticated entertainment lighting cueing sequences which create the illumination for a theatrical event.)</w:t>
            </w:r>
          </w:p>
        </w:tc>
      </w:tr>
      <w:tr w:rsidR="00EC403D" w:rsidRPr="00EC403D" w14:paraId="629E26B0" w14:textId="77777777" w:rsidTr="00EC403D">
        <w:trPr>
          <w:trHeight w:val="567"/>
        </w:trPr>
        <w:tc>
          <w:tcPr>
            <w:tcW w:w="2970" w:type="dxa"/>
          </w:tcPr>
          <w:p w14:paraId="23DF62EE" w14:textId="77777777" w:rsidR="00EC403D" w:rsidRPr="00EC403D" w:rsidRDefault="00EC403D" w:rsidP="00EC403D">
            <w:r w:rsidRPr="00EC403D">
              <w:lastRenderedPageBreak/>
              <w:t>Purpose</w:t>
            </w:r>
          </w:p>
        </w:tc>
        <w:tc>
          <w:tcPr>
            <w:tcW w:w="5670" w:type="dxa"/>
          </w:tcPr>
          <w:p w14:paraId="4BE31B61" w14:textId="77777777" w:rsidR="00EC403D" w:rsidRPr="00EC403D" w:rsidRDefault="00EC403D" w:rsidP="00EC403D">
            <w:r w:rsidRPr="00EC403D">
              <w:t>The stage lighting system which was installed during the 2009 renovation is at the end of</w:t>
            </w:r>
            <w:r w:rsidRPr="00EC403D">
              <w:br/>
            </w:r>
            <w:r w:rsidRPr="00EC403D">
              <w:br/>
              <w:t>its life cycle and does not support the full function of the technology which is being used</w:t>
            </w:r>
            <w:r w:rsidRPr="00EC403D">
              <w:br/>
            </w:r>
            <w:r w:rsidRPr="00EC403D">
              <w:br/>
              <w:t>across the industry. The entertainment lighting system in the Shaver Theater is operating</w:t>
            </w:r>
            <w:r w:rsidRPr="00EC403D">
              <w:br/>
            </w:r>
            <w:r w:rsidRPr="00EC403D">
              <w:br/>
              <w:t>on ETC Net 2 infrastructure where ETC Net 3 is the current standard. This project will ensure</w:t>
            </w:r>
            <w:r w:rsidRPr="00EC403D">
              <w:br/>
            </w:r>
            <w:r w:rsidRPr="00EC403D">
              <w:br/>
              <w:t>that the LSU School of Theatre can train students on the most current lighting technology</w:t>
            </w:r>
            <w:r w:rsidRPr="00EC403D">
              <w:br/>
            </w:r>
            <w:r w:rsidRPr="00EC403D">
              <w:br/>
              <w:t>and allow for a performance space which supports student productions and performances</w:t>
            </w:r>
            <w:r w:rsidRPr="00EC403D">
              <w:br/>
            </w:r>
            <w:r w:rsidRPr="00EC403D">
              <w:br/>
              <w:t>which integrate the use of sophisticated theatre lighting including the use of a broad range</w:t>
            </w:r>
            <w:r w:rsidRPr="00EC403D">
              <w:br/>
            </w:r>
            <w:r w:rsidRPr="00EC403D">
              <w:br/>
            </w:r>
            <w:r w:rsidRPr="00EC403D">
              <w:lastRenderedPageBreak/>
              <w:t>of intelligent lighting fixtures. It will also enhance the integration of show control between</w:t>
            </w:r>
            <w:r w:rsidRPr="00EC403D">
              <w:br/>
            </w:r>
            <w:r w:rsidRPr="00EC403D">
              <w:br/>
              <w:t>lighting, sound and projections, an area which has become integral to the theatre industry,</w:t>
            </w:r>
            <w:r w:rsidRPr="00EC403D">
              <w:br/>
            </w:r>
            <w:r w:rsidRPr="00EC403D">
              <w:br/>
              <w:t>putting LSU on par with other universities in its ability to incorporate complex lighting and</w:t>
            </w:r>
            <w:r w:rsidRPr="00EC403D">
              <w:br/>
            </w:r>
            <w:r w:rsidRPr="00EC403D">
              <w:br/>
              <w:t>effects in its productions and prepare graduate and undergraduate students in the design</w:t>
            </w:r>
            <w:r w:rsidRPr="00EC403D">
              <w:br/>
            </w:r>
            <w:r w:rsidRPr="00EC403D">
              <w:br/>
              <w:t>and technology area to enter the workforce. Along with the installation of the new lighting</w:t>
            </w:r>
            <w:r w:rsidRPr="00EC403D">
              <w:br/>
            </w:r>
            <w:r w:rsidRPr="00EC403D">
              <w:br/>
              <w:t>system, the School of Theatre will install new wiring in the Music and Dramatic Arts Building</w:t>
            </w:r>
            <w:r w:rsidRPr="00EC403D">
              <w:br/>
            </w:r>
            <w:r w:rsidRPr="00EC403D">
              <w:br/>
              <w:t>for the programming and control of house lighting, stage work light and show support</w:t>
            </w:r>
            <w:r w:rsidRPr="00EC403D">
              <w:br/>
            </w:r>
            <w:r w:rsidRPr="00EC403D">
              <w:br/>
              <w:t>lighting systems. These systems are controlled by an architectural lighting controller which</w:t>
            </w:r>
            <w:r w:rsidRPr="00EC403D">
              <w:br/>
            </w:r>
            <w:r w:rsidRPr="00EC403D">
              <w:br/>
              <w:t>is yet another component of the entertainment lighting system in the Shaver Theater used</w:t>
            </w:r>
            <w:r w:rsidRPr="00EC403D">
              <w:br/>
            </w:r>
            <w:r w:rsidRPr="00EC403D">
              <w:br/>
              <w:t>in part in the training of our students.</w:t>
            </w:r>
          </w:p>
        </w:tc>
      </w:tr>
      <w:tr w:rsidR="00EC403D" w:rsidRPr="00EC403D" w14:paraId="1B90372C" w14:textId="77777777" w:rsidTr="00EC403D">
        <w:trPr>
          <w:trHeight w:val="567"/>
        </w:trPr>
        <w:tc>
          <w:tcPr>
            <w:tcW w:w="2970" w:type="dxa"/>
          </w:tcPr>
          <w:p w14:paraId="683F0E98" w14:textId="77777777" w:rsidR="00EC403D" w:rsidRPr="00EC403D" w:rsidRDefault="00EC403D" w:rsidP="00EC403D">
            <w:r w:rsidRPr="00EC403D">
              <w:lastRenderedPageBreak/>
              <w:t>Benefits Demographics</w:t>
            </w:r>
          </w:p>
        </w:tc>
        <w:tc>
          <w:tcPr>
            <w:tcW w:w="5670" w:type="dxa"/>
          </w:tcPr>
          <w:p w14:paraId="561FC332" w14:textId="77777777" w:rsidR="00EC403D" w:rsidRPr="00EC403D" w:rsidRDefault="00EC403D" w:rsidP="00EC403D">
            <w:r w:rsidRPr="00EC403D">
              <w:t>While this technology is instrumental in the training of students in the Schools of Theatre</w:t>
            </w:r>
            <w:r w:rsidRPr="00EC403D">
              <w:br/>
            </w:r>
            <w:r w:rsidRPr="00EC403D">
              <w:br/>
              <w:t>and Music, it is also essential to the viewing experience of students across campus. LSU</w:t>
            </w:r>
            <w:r w:rsidRPr="00EC403D">
              <w:br/>
            </w:r>
            <w:r w:rsidRPr="00EC403D">
              <w:br/>
              <w:t>students comprise the largest portion of the audience for our live performing arts events</w:t>
            </w:r>
            <w:r w:rsidRPr="00EC403D">
              <w:br/>
            </w:r>
            <w:r w:rsidRPr="00EC403D">
              <w:br/>
              <w:t>including theatrical productions, concerts, and operas in the Shaver Theater. For instance,</w:t>
            </w:r>
            <w:r w:rsidRPr="00EC403D">
              <w:br/>
            </w:r>
            <w:r w:rsidRPr="00EC403D">
              <w:br/>
              <w:t xml:space="preserve">over 2,000 students enroll in THTR 1020 Introduction to </w:t>
            </w:r>
            <w:r w:rsidRPr="00EC403D">
              <w:lastRenderedPageBreak/>
              <w:t>Theatre annually. An essential</w:t>
            </w:r>
            <w:r w:rsidRPr="00EC403D">
              <w:br/>
            </w:r>
            <w:r w:rsidRPr="00EC403D">
              <w:br/>
              <w:t>component of the course is experiencing live theatre.</w:t>
            </w:r>
            <w:r w:rsidRPr="00EC403D">
              <w:br/>
            </w:r>
            <w:r w:rsidRPr="00EC403D">
              <w:br/>
              <w:t>This project for the Shaver Theater lighting system will ensure that CMDA faculty, staff and</w:t>
            </w:r>
            <w:r w:rsidRPr="00EC403D">
              <w:br/>
            </w:r>
            <w:r w:rsidRPr="00EC403D">
              <w:br/>
              <w:t>students have access to the facilities necessary to support their research, creative activity</w:t>
            </w:r>
            <w:r w:rsidRPr="00EC403D">
              <w:br/>
            </w:r>
            <w:r w:rsidRPr="00EC403D">
              <w:br/>
              <w:t>and curriculum while also serving as an exceptional space for audiences to experience</w:t>
            </w:r>
            <w:r w:rsidRPr="00EC403D">
              <w:br/>
            </w:r>
            <w:r w:rsidRPr="00EC403D">
              <w:br/>
              <w:t>performing arts events.</w:t>
            </w:r>
          </w:p>
        </w:tc>
      </w:tr>
      <w:tr w:rsidR="00EC403D" w:rsidRPr="00EC403D" w14:paraId="360814B9" w14:textId="77777777" w:rsidTr="00EC403D">
        <w:trPr>
          <w:trHeight w:val="567"/>
        </w:trPr>
        <w:tc>
          <w:tcPr>
            <w:tcW w:w="2970" w:type="dxa"/>
          </w:tcPr>
          <w:p w14:paraId="06A15CF1" w14:textId="77777777" w:rsidR="00EC403D" w:rsidRPr="00EC403D" w:rsidRDefault="00EC403D" w:rsidP="00EC403D">
            <w:r w:rsidRPr="00EC403D">
              <w:lastRenderedPageBreak/>
              <w:t>Comments</w:t>
            </w:r>
          </w:p>
        </w:tc>
        <w:tc>
          <w:tcPr>
            <w:tcW w:w="5670" w:type="dxa"/>
          </w:tcPr>
          <w:p w14:paraId="777747BD" w14:textId="77777777" w:rsidR="00EC403D" w:rsidRPr="00EC403D" w:rsidRDefault="00EC403D" w:rsidP="00EC403D">
            <w:r w:rsidRPr="00EC403D">
              <w:t>In addition to the Student Tech Fee funds, The School of Theatre and College of Music and Dramatic Arts supported this project with funding for an infrastructure wiring upgrade to allow this project to move forward. Funding details for this component follow:</w:t>
            </w:r>
            <w:r w:rsidRPr="00EC403D">
              <w:br/>
            </w:r>
            <w:r w:rsidRPr="00EC403D">
              <w:br/>
            </w:r>
            <w:r w:rsidRPr="00EC403D">
              <w:br/>
            </w:r>
            <w:r w:rsidRPr="00EC403D">
              <w:br/>
              <w:t>PO-0000306685 is the Department/College funds PO for the Wiring upgrade, fully paid and closed</w:t>
            </w:r>
            <w:r w:rsidRPr="00EC403D">
              <w:br/>
            </w:r>
            <w:r w:rsidRPr="00EC403D">
              <w:br/>
            </w:r>
            <w:r w:rsidRPr="00EC403D">
              <w:br/>
            </w:r>
            <w:r w:rsidRPr="00EC403D">
              <w:br/>
              <w:t>Totaling $47,175.00 on CMDA account PG001566</w:t>
            </w:r>
            <w:r w:rsidRPr="00EC403D">
              <w:br/>
            </w:r>
            <w:r w:rsidRPr="00EC403D">
              <w:br/>
              <w:t>Paid out on 06/23/2025 (FY2025)</w:t>
            </w:r>
            <w:r w:rsidRPr="00EC403D">
              <w:br/>
            </w:r>
            <w:r w:rsidRPr="00EC403D">
              <w:br/>
              <w:t>Per JE-0000669344, the charge was moved to BG004787 on 06/30/2025 (FY2025)</w:t>
            </w:r>
          </w:p>
        </w:tc>
      </w:tr>
    </w:tbl>
    <w:p w14:paraId="7314FD4A" w14:textId="1317F183" w:rsidR="008202DE" w:rsidRDefault="008202DE"/>
    <w:sectPr w:rsidR="008202DE">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03D"/>
    <w:rsid w:val="003A05C1"/>
    <w:rsid w:val="00552E9A"/>
    <w:rsid w:val="008202DE"/>
    <w:rsid w:val="00A84DCE"/>
    <w:rsid w:val="00EC4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F5EBB2"/>
  <w14:defaultImageDpi w14:val="0"/>
  <w15:docId w15:val="{597674A5-096C-4BF9-AE8C-CEDE9DFE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793</Words>
  <Characters>4525</Characters>
  <Application>Microsoft Office Word</Application>
  <DocSecurity>0</DocSecurity>
  <Lines>37</Lines>
  <Paragraphs>10</Paragraphs>
  <ScaleCrop>false</ScaleCrop>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3</cp:revision>
  <dcterms:created xsi:type="dcterms:W3CDTF">2026-02-10T20:32:00Z</dcterms:created>
  <dcterms:modified xsi:type="dcterms:W3CDTF">2026-08-11T21:37:00Z</dcterms:modified>
</cp:coreProperties>
</file>